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7D4057"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7D4057"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7D4057"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6" w:history="1">
        <w:r w:rsidR="00017C68">
          <w:rPr>
            <w:rStyle w:val="Hyperlink"/>
            <w:vertAlign w:val="subscript"/>
          </w:rPr>
          <w:t>6</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3F1AD4D5"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{"citationItems":[{"id":"ITEM-1","itemData":{"author":[{"dropping-particle":"","family":"Schmidt","given":"Paul","non-dropping-particle":"","parse-names":false,"suffix":""}],"id":"ITEM-1","issue":"November","issued":{"date-parts":[["2016"]]},"number-of-pages":"Chapter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2016)","plainTextFormattedCitation":"(Schmidt, 2016)"},"properties":{"noteIndex":0},"schema":"https://github.com/citation-style-language/schema/raw/master/csl-citation.json"}</w:instrText>
      </w:r>
      <w:r w:rsidR="001E31C4">
        <w:rPr>
          <w:lang w:val="en-US"/>
        </w:rPr>
        <w:fldChar w:fldCharType="separate"/>
      </w:r>
      <w:r w:rsidR="001E31C4" w:rsidRPr="001E31C4">
        <w:rPr>
          <w:noProof/>
          <w:lang w:val="en-US"/>
        </w:rPr>
        <w:t>(Schmidt, 2016)</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 xml:space="preserve">To do this, I have </w:t>
      </w:r>
      <w:proofErr w:type="spellStart"/>
      <w:r w:rsidR="002476C3">
        <w:rPr>
          <w:lang w:val="en-US"/>
        </w:rPr>
        <w:t>utilised</w:t>
      </w:r>
      <w:proofErr w:type="spellEnd"/>
      <w:r w:rsidR="002476C3">
        <w:rPr>
          <w:lang w:val="en-US"/>
        </w:rPr>
        <w:t xml:space="preserve"> the </w:t>
      </w:r>
      <w:proofErr w:type="spellStart"/>
      <w:r w:rsidR="002476C3">
        <w:rPr>
          <w:lang w:val="en-US"/>
        </w:rPr>
        <w:t>commandline</w:t>
      </w:r>
      <w:proofErr w:type="spellEnd"/>
      <w:r w:rsidR="002476C3">
        <w:rPr>
          <w:lang w:val="en-US"/>
        </w:rPr>
        <w:t xml:space="preserve"> option from LST (</w:t>
      </w:r>
      <w:proofErr w:type="spellStart"/>
      <w:r w:rsidR="002476C3" w:rsidRPr="002476C3">
        <w:rPr>
          <w:color w:val="FF66FF"/>
          <w:lang w:val="en-US"/>
        </w:rPr>
        <w:t>RunLST_LPA.m</w:t>
      </w:r>
      <w:proofErr w:type="spellEnd"/>
      <w:r w:rsidR="002476C3">
        <w:rPr>
          <w:lang w:val="en-US"/>
        </w:rPr>
        <w:t xml:space="preserve">) to create the WMH masks for all participants.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sidR="002476C3">
        <w:rPr>
          <w:color w:val="FF66FF"/>
          <w:lang w:val="en-US"/>
        </w:rPr>
        <w:t>RunLST_LPA.m</w:t>
      </w:r>
      <w:proofErr w:type="spellEnd"/>
      <w:r w:rsidR="002476C3">
        <w:rPr>
          <w:color w:val="FF66FF"/>
          <w:lang w:val="en-US"/>
        </w:rPr>
        <w:t xml:space="preserve">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7D4057"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7D4057"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7D4057"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proofErr w:type="spellStart"/>
      <w:r w:rsidRPr="00C67875">
        <w:rPr>
          <w:b/>
          <w:bCs/>
          <w:sz w:val="32"/>
          <w:szCs w:val="32"/>
          <w:lang w:val="en-US"/>
        </w:rPr>
        <w:t>SIFT</w:t>
      </w:r>
      <w:proofErr w:type="spellEnd"/>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7D4057"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7D4057"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2F9C2071" w14:textId="210EE40D" w:rsidR="0071637F" w:rsidRPr="0071637F" w:rsidRDefault="0071637F" w:rsidP="0071637F">
      <w:pPr>
        <w:pStyle w:val="ListParagraph"/>
        <w:ind w:left="2160"/>
        <w:rPr>
          <w:color w:val="FF0000"/>
          <w:lang w:val="en-US"/>
        </w:rPr>
      </w:pPr>
      <w:r w:rsidRPr="0071637F">
        <w:rPr>
          <w:color w:val="FF0000"/>
          <w:lang w:val="en-US"/>
        </w:rPr>
        <w:t>%Sample Input</w:t>
      </w:r>
      <w:r>
        <w:rPr>
          <w:color w:val="FF0000"/>
          <w:lang w:val="en-US"/>
        </w:rPr>
        <w:t xml:space="preserve"> </w:t>
      </w:r>
      <w:r>
        <w:rPr>
          <w:lang w:val="en-US"/>
        </w:rPr>
        <w:t>text file containing the list of the file names of the input connectomes (</w:t>
      </w:r>
      <w:proofErr w:type="spellStart"/>
      <w:r>
        <w:rPr>
          <w:lang w:val="en-US"/>
        </w:rPr>
        <w:t>e.g</w:t>
      </w:r>
      <w:proofErr w:type="spellEnd"/>
      <w:r>
        <w:rPr>
          <w:lang w:val="en-US"/>
        </w:rPr>
        <w:t>,</w:t>
      </w:r>
      <w:r w:rsidR="003F59BB">
        <w:rPr>
          <w:lang w:val="en-US"/>
        </w:rPr>
        <w:t xml:space="preserve"> a .txt files containing a list of these contents:</w:t>
      </w:r>
      <w:r>
        <w:rPr>
          <w:lang w:val="en-US"/>
        </w:rPr>
        <w:t xml:space="preserve"> </w:t>
      </w:r>
      <w:r w:rsidRPr="003F59BB">
        <w:rPr>
          <w:i/>
          <w:iCs/>
          <w:lang w:val="en-US"/>
        </w:rPr>
        <w:t>hcmmp1_sub-ADPRC0001F0.csv</w:t>
      </w:r>
      <w:r>
        <w:rPr>
          <w:lang w:val="en-US"/>
        </w:rPr>
        <w:t>)</w:t>
      </w:r>
      <w:r w:rsidRPr="0071637F">
        <w:rPr>
          <w:color w:val="FF0000"/>
          <w:lang w:val="en-US"/>
        </w:rPr>
        <w:t xml:space="preserve"> </w:t>
      </w:r>
    </w:p>
    <w:p w14:paraId="0767FA40" w14:textId="77777777" w:rsidR="0071637F" w:rsidRDefault="0071637F" w:rsidP="00CF35BC">
      <w:pPr>
        <w:pStyle w:val="ListParagraph"/>
        <w:ind w:left="1800" w:firstLine="360"/>
        <w:rPr>
          <w:color w:val="FF66FF"/>
          <w:lang w:val="en-US"/>
        </w:rPr>
      </w:pPr>
    </w:p>
    <w:p w14:paraId="7CFEF861" w14:textId="3DC0FC4E"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063DCAF3" w14:textId="0B9F90D7" w:rsidR="003F59BB"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w:t>
      </w:r>
    </w:p>
    <w:p w14:paraId="13188D6D" w14:textId="1C706459" w:rsidR="003F59BB" w:rsidRDefault="003F59BB" w:rsidP="003F59BB">
      <w:pPr>
        <w:ind w:left="2160"/>
        <w:rPr>
          <w:color w:val="70AD47" w:themeColor="accent6"/>
          <w:lang w:val="en-US"/>
        </w:rPr>
      </w:pPr>
      <w:r>
        <w:rPr>
          <w:color w:val="70AD47" w:themeColor="accent6"/>
          <w:lang w:val="en-US"/>
        </w:rPr>
        <w:t>output_connectome_stats_beta_0.csv</w:t>
      </w:r>
    </w:p>
    <w:p w14:paraId="1EC65AF6" w14:textId="4FCA57BA" w:rsidR="003F59BB" w:rsidRDefault="003F59BB" w:rsidP="003F59BB">
      <w:pPr>
        <w:ind w:left="2160"/>
        <w:rPr>
          <w:color w:val="70AD47" w:themeColor="accent6"/>
          <w:lang w:val="en-US"/>
        </w:rPr>
      </w:pPr>
      <w:r>
        <w:rPr>
          <w:color w:val="70AD47" w:themeColor="accent6"/>
          <w:lang w:val="en-US"/>
        </w:rPr>
        <w:t>output_connectome_stats_enhanced_t1.csv</w:t>
      </w:r>
    </w:p>
    <w:p w14:paraId="37D59818" w14:textId="5131132B" w:rsidR="00BA7D19" w:rsidRPr="00767C13" w:rsidRDefault="00CF35BC" w:rsidP="003F59BB">
      <w:pPr>
        <w:ind w:left="2160"/>
        <w:rPr>
          <w:lang w:val="en-US"/>
        </w:rPr>
      </w:pPr>
      <w:r>
        <w:rPr>
          <w:color w:val="70AD47" w:themeColor="accent6"/>
          <w:lang w:val="en-US"/>
        </w:rPr>
        <w:lastRenderedPageBreak/>
        <w:t>output_connectome_stats_fwe_1mpvalue_t1.csv</w:t>
      </w:r>
      <w:r w:rsidR="00767C13">
        <w:rPr>
          <w:color w:val="70AD47" w:themeColor="accent6"/>
          <w:lang w:val="en-US"/>
        </w:rPr>
        <w:t xml:space="preserve"> </w:t>
      </w:r>
      <w:r w:rsidR="00767C13">
        <w:rPr>
          <w:lang w:val="en-US"/>
        </w:rPr>
        <w:t xml:space="preserve">– list of p-values (1-pvalue) per each edge-wise connection in the connectome matrices (e.g., 379 x 379). If the value within the cell is greater than .95 (p-value set at 0.05), then that connection was significant. </w:t>
      </w:r>
    </w:p>
    <w:p w14:paraId="789BED9A" w14:textId="1089B77D" w:rsidR="003F59BB" w:rsidRDefault="003F59BB" w:rsidP="003F59BB">
      <w:pPr>
        <w:ind w:left="2160"/>
        <w:rPr>
          <w:color w:val="70AD47" w:themeColor="accent6"/>
          <w:lang w:val="en-US"/>
        </w:rPr>
      </w:pPr>
      <w:r>
        <w:rPr>
          <w:color w:val="70AD47" w:themeColor="accent6"/>
          <w:lang w:val="en-US"/>
        </w:rPr>
        <w:t>output_connectome_stats_null_contributions_t1.csv</w:t>
      </w:r>
    </w:p>
    <w:p w14:paraId="0E50E133" w14:textId="7CE0C30B" w:rsidR="003F59BB" w:rsidRDefault="003F59BB" w:rsidP="003F59BB">
      <w:pPr>
        <w:ind w:left="2160"/>
        <w:rPr>
          <w:color w:val="70AD47" w:themeColor="accent6"/>
          <w:lang w:val="en-US"/>
        </w:rPr>
      </w:pPr>
      <w:r>
        <w:rPr>
          <w:color w:val="70AD47" w:themeColor="accent6"/>
          <w:lang w:val="en-US"/>
        </w:rPr>
        <w:t>output_connectome_stats_tvalue_t1.csv</w:t>
      </w:r>
    </w:p>
    <w:p w14:paraId="55A775B4" w14:textId="0FD69B63" w:rsidR="003F59BB" w:rsidRDefault="003F59BB" w:rsidP="003F59BB">
      <w:pPr>
        <w:ind w:left="2160"/>
        <w:rPr>
          <w:color w:val="70AD47" w:themeColor="accent6"/>
          <w:lang w:val="en-US"/>
        </w:rPr>
      </w:pPr>
      <w:r>
        <w:rPr>
          <w:color w:val="70AD47" w:themeColor="accent6"/>
          <w:lang w:val="en-US"/>
        </w:rPr>
        <w:t>output_connectome_stats_uncorrected_pvalue_t1.csv</w:t>
      </w:r>
    </w:p>
    <w:p w14:paraId="3713D67E" w14:textId="0BD4EF80" w:rsidR="003F59BB" w:rsidRDefault="003F59BB" w:rsidP="003F59BB">
      <w:pPr>
        <w:ind w:left="2160"/>
        <w:rPr>
          <w:color w:val="70AD47" w:themeColor="accent6"/>
          <w:lang w:val="en-US"/>
        </w:rPr>
      </w:pPr>
      <w:r>
        <w:rPr>
          <w:color w:val="70AD47" w:themeColor="accent6"/>
          <w:lang w:val="en-US"/>
        </w:rPr>
        <w:t>output_connectome_stats_Zstat_t1.csv</w:t>
      </w:r>
    </w:p>
    <w:p w14:paraId="11D7BCBD" w14:textId="77777777" w:rsidR="003F59BB" w:rsidRDefault="003F59BB" w:rsidP="003F59BB">
      <w:pPr>
        <w:ind w:left="2160"/>
        <w:rPr>
          <w:color w:val="70AD47" w:themeColor="accent6"/>
          <w:lang w:val="en-US"/>
        </w:rPr>
      </w:pP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lastRenderedPageBreak/>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lastRenderedPageBreak/>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proofErr w:type="spellStart"/>
      <w:r>
        <w:rPr>
          <w:lang w:val="en-US"/>
        </w:rPr>
        <w:t>Fsaverage</w:t>
      </w:r>
      <w:proofErr w:type="spellEnd"/>
      <w:r>
        <w:rPr>
          <w:lang w:val="en-US"/>
        </w:rPr>
        <w:t xml:space="preserv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7D4057"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7D4057"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501C979B"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1E31C4">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2019)","previouslyFormattedCitation":"(Uddin,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7D4057"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17ECC9E7" w:rsidR="003612F8" w:rsidRDefault="003612F8" w:rsidP="00555CCB">
      <w:pPr>
        <w:ind w:firstLine="720"/>
        <w:rPr>
          <w:lang w:val="en-US"/>
        </w:rPr>
      </w:pPr>
    </w:p>
    <w:p w14:paraId="720A7436" w14:textId="5C0590BB" w:rsidR="00281F9C" w:rsidRDefault="00281F9C" w:rsidP="00281F9C">
      <w:pPr>
        <w:rPr>
          <w:lang w:val="en-US"/>
        </w:rPr>
      </w:pPr>
      <w:r>
        <w:rPr>
          <w:lang w:val="en-US"/>
        </w:rPr>
        <w:t xml:space="preserve">If you want to rotate your brain, you can set up these settings in the ‘Screen Capture’ screen in </w:t>
      </w:r>
      <w:proofErr w:type="spellStart"/>
      <w:r>
        <w:rPr>
          <w:lang w:val="en-US"/>
        </w:rPr>
        <w:t>MRView</w:t>
      </w:r>
      <w:proofErr w:type="spellEnd"/>
      <w:r>
        <w:rPr>
          <w:lang w:val="en-US"/>
        </w:rPr>
        <w:t xml:space="preserve">. </w:t>
      </w:r>
    </w:p>
    <w:p w14:paraId="5C8E2ECC" w14:textId="55A63248" w:rsidR="00281F9C" w:rsidRDefault="00281F9C" w:rsidP="00281F9C">
      <w:pPr>
        <w:rPr>
          <w:lang w:val="en-US"/>
        </w:rPr>
      </w:pPr>
    </w:p>
    <w:p w14:paraId="63E3DCC1" w14:textId="4EAD5E42" w:rsidR="00281F9C" w:rsidRDefault="00281F9C" w:rsidP="00281F9C">
      <w:pPr>
        <w:rPr>
          <w:lang w:val="en-US"/>
        </w:rPr>
      </w:pPr>
      <w:r>
        <w:rPr>
          <w:noProof/>
        </w:rPr>
        <w:lastRenderedPageBreak/>
        <w:drawing>
          <wp:inline distT="0" distB="0" distL="0" distR="0" wp14:anchorId="3AE32756" wp14:editId="3768EED3">
            <wp:extent cx="4048125" cy="529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125" cy="5295900"/>
                    </a:xfrm>
                    <a:prstGeom prst="rect">
                      <a:avLst/>
                    </a:prstGeom>
                  </pic:spPr>
                </pic:pic>
              </a:graphicData>
            </a:graphic>
          </wp:inline>
        </w:drawing>
      </w:r>
    </w:p>
    <w:p w14:paraId="6C05F20D" w14:textId="38829844" w:rsidR="00281F9C" w:rsidRDefault="00281F9C" w:rsidP="00281F9C">
      <w:pPr>
        <w:rPr>
          <w:lang w:val="en-US"/>
        </w:rPr>
      </w:pPr>
      <w:r>
        <w:rPr>
          <w:lang w:val="en-US"/>
        </w:rPr>
        <w:t xml:space="preserve">This will rotate your brain, which will let you view it from left and right in the axial view. </w:t>
      </w:r>
    </w:p>
    <w:p w14:paraId="618E93A8" w14:textId="35C38446" w:rsidR="00281F9C" w:rsidRDefault="00281F9C" w:rsidP="00555CCB">
      <w:pPr>
        <w:ind w:firstLine="720"/>
        <w:rPr>
          <w:lang w:val="en-US"/>
        </w:rPr>
      </w:pPr>
    </w:p>
    <w:p w14:paraId="28B64F04" w14:textId="75022145" w:rsidR="00281F9C" w:rsidRDefault="00281F9C" w:rsidP="00555CCB">
      <w:pPr>
        <w:ind w:firstLine="720"/>
        <w:rPr>
          <w:lang w:val="en-US"/>
        </w:rPr>
      </w:pPr>
    </w:p>
    <w:p w14:paraId="6DC34595" w14:textId="77514628" w:rsidR="00281F9C" w:rsidRDefault="00281F9C" w:rsidP="00555CCB">
      <w:pPr>
        <w:ind w:firstLine="720"/>
        <w:rPr>
          <w:lang w:val="en-US"/>
        </w:rPr>
      </w:pPr>
    </w:p>
    <w:p w14:paraId="03FD756E" w14:textId="77777777" w:rsidR="00281F9C" w:rsidRPr="008F750F" w:rsidRDefault="00281F9C"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7D4057" w:rsidP="00FE0BFA">
      <w:pPr>
        <w:pStyle w:val="ListParagraph"/>
        <w:rPr>
          <w:lang w:val="en-US"/>
        </w:rPr>
      </w:pPr>
      <w:hyperlink r:id="rId105"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73FC1D25" w:rsidR="009768F6" w:rsidRDefault="009E648C" w:rsidP="00A36E59">
      <w:pPr>
        <w:rPr>
          <w:lang w:val="en-US"/>
        </w:rPr>
      </w:pPr>
      <w:r>
        <w:rPr>
          <w:lang w:val="en-US"/>
        </w:rPr>
        <w:t xml:space="preserve">Resources available for the HCPMMP 1.0 atlas (Glasser et al., 2016): </w:t>
      </w:r>
    </w:p>
    <w:p w14:paraId="29F6F95F" w14:textId="67975005" w:rsidR="009E648C" w:rsidRDefault="009E648C" w:rsidP="00A36E59">
      <w:pPr>
        <w:rPr>
          <w:sz w:val="20"/>
          <w:szCs w:val="20"/>
          <w:lang w:val="en-US"/>
        </w:rPr>
      </w:pPr>
      <w:hyperlink r:id="rId106" w:history="1">
        <w:r w:rsidRPr="00256CD1">
          <w:rPr>
            <w:rStyle w:val="Hyperlink"/>
            <w:sz w:val="20"/>
            <w:szCs w:val="20"/>
            <w:lang w:val="en-US"/>
          </w:rPr>
          <w:t>https://neuroimaging-core-docs.readthedocs.io/en/latest/pages/atlases.html</w:t>
        </w:r>
      </w:hyperlink>
    </w:p>
    <w:p w14:paraId="4214B949" w14:textId="57166860" w:rsidR="009E648C" w:rsidRDefault="007D4057" w:rsidP="007D4057">
      <w:pPr>
        <w:pStyle w:val="ListParagraph"/>
        <w:numPr>
          <w:ilvl w:val="0"/>
          <w:numId w:val="18"/>
        </w:numPr>
        <w:rPr>
          <w:lang w:val="en-US"/>
        </w:rPr>
      </w:pPr>
      <w:r>
        <w:rPr>
          <w:lang w:val="en-US"/>
        </w:rPr>
        <w:t>Includes list/table of regions (379) and cortices (44)</w:t>
      </w:r>
    </w:p>
    <w:p w14:paraId="40551E13" w14:textId="59BEAF92" w:rsidR="007D4057" w:rsidRPr="007D4057" w:rsidRDefault="007D4057" w:rsidP="007D4057">
      <w:pPr>
        <w:pStyle w:val="ListParagraph"/>
        <w:numPr>
          <w:ilvl w:val="0"/>
          <w:numId w:val="18"/>
        </w:numPr>
        <w:rPr>
          <w:lang w:val="en-US"/>
        </w:rPr>
      </w:pPr>
      <w:r>
        <w:rPr>
          <w:lang w:val="en-US"/>
        </w:rPr>
        <w:t xml:space="preserve">MNI </w:t>
      </w:r>
      <w:proofErr w:type="spellStart"/>
      <w:r>
        <w:rPr>
          <w:lang w:val="en-US"/>
        </w:rPr>
        <w:t>centre</w:t>
      </w:r>
      <w:proofErr w:type="spellEnd"/>
      <w:r>
        <w:rPr>
          <w:lang w:val="en-US"/>
        </w:rPr>
        <w:t xml:space="preserve"> of gravity in voxel coordinates the volume in cubic mm for each of the regions and cortices </w:t>
      </w:r>
    </w:p>
    <w:p w14:paraId="71AAF484" w14:textId="078DF5F0"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09C19BB8" w14:textId="5FD4060E" w:rsidR="001E31C4" w:rsidRPr="001E31C4" w:rsidRDefault="007673B1" w:rsidP="001E31C4">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1E31C4" w:rsidRPr="001E31C4">
        <w:rPr>
          <w:rFonts w:ascii="Calibri" w:hAnsi="Calibri" w:cs="Calibri"/>
          <w:noProof/>
          <w:szCs w:val="24"/>
        </w:rPr>
        <w:t xml:space="preserve">Glasser, M. F., Coalson, T. S., Robinson, E. C., Hacker, C. D., Harwell, J., Yacoub, E., … Van Essen, D. C. (2016a). A multi-modal parcellation of human cerebral cortex. </w:t>
      </w:r>
      <w:r w:rsidR="001E31C4" w:rsidRPr="001E31C4">
        <w:rPr>
          <w:rFonts w:ascii="Calibri" w:hAnsi="Calibri" w:cs="Calibri"/>
          <w:i/>
          <w:iCs/>
          <w:noProof/>
          <w:szCs w:val="24"/>
        </w:rPr>
        <w:t>Nature</w:t>
      </w:r>
      <w:r w:rsidR="001E31C4" w:rsidRPr="001E31C4">
        <w:rPr>
          <w:rFonts w:ascii="Calibri" w:hAnsi="Calibri" w:cs="Calibri"/>
          <w:noProof/>
          <w:szCs w:val="24"/>
        </w:rPr>
        <w:t xml:space="preserve">, </w:t>
      </w:r>
      <w:r w:rsidR="001E31C4" w:rsidRPr="001E31C4">
        <w:rPr>
          <w:rFonts w:ascii="Calibri" w:hAnsi="Calibri" w:cs="Calibri"/>
          <w:i/>
          <w:iCs/>
          <w:noProof/>
          <w:szCs w:val="24"/>
        </w:rPr>
        <w:t>536</w:t>
      </w:r>
      <w:r w:rsidR="001E31C4" w:rsidRPr="001E31C4">
        <w:rPr>
          <w:rFonts w:ascii="Calibri" w:hAnsi="Calibri" w:cs="Calibri"/>
          <w:noProof/>
          <w:szCs w:val="24"/>
        </w:rPr>
        <w:t>(7615), 171–178. https://doi.org/10.1038/nature18933</w:t>
      </w:r>
    </w:p>
    <w:p w14:paraId="55CB2FA8" w14:textId="0BC71591"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1E31C4">
        <w:rPr>
          <w:rFonts w:ascii="Calibri" w:hAnsi="Calibri" w:cs="Calibri"/>
          <w:i/>
          <w:iCs/>
          <w:noProof/>
          <w:szCs w:val="24"/>
        </w:rPr>
        <w:t>Nature</w:t>
      </w:r>
      <w:r w:rsidRPr="001E31C4">
        <w:rPr>
          <w:rFonts w:ascii="Calibri" w:hAnsi="Calibri" w:cs="Calibri"/>
          <w:noProof/>
          <w:szCs w:val="24"/>
        </w:rPr>
        <w:t xml:space="preserve">, </w:t>
      </w:r>
      <w:r w:rsidRPr="001E31C4">
        <w:rPr>
          <w:rFonts w:ascii="Calibri" w:hAnsi="Calibri" w:cs="Calibri"/>
          <w:i/>
          <w:iCs/>
          <w:noProof/>
          <w:szCs w:val="24"/>
        </w:rPr>
        <w:t>536</w:t>
      </w:r>
      <w:r w:rsidRPr="001E31C4">
        <w:rPr>
          <w:rFonts w:ascii="Calibri" w:hAnsi="Calibri" w:cs="Calibri"/>
          <w:noProof/>
          <w:szCs w:val="24"/>
        </w:rPr>
        <w:t>(7615), 1–97. https://doi.org/doi:10.1038/nature18933 Supplementary</w:t>
      </w:r>
    </w:p>
    <w:p w14:paraId="6EB5F6D5" w14:textId="6F93173E" w:rsidR="001E31C4" w:rsidRPr="001E31C4" w:rsidRDefault="001E31C4" w:rsidP="001E31C4">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31341517" w14:textId="2A2BD5CE"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(2016). </w:t>
      </w:r>
      <w:r w:rsidRPr="001E31C4">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1E31C4">
        <w:rPr>
          <w:rFonts w:ascii="Calibri" w:hAnsi="Calibri" w:cs="Calibri"/>
          <w:noProof/>
          <w:szCs w:val="24"/>
        </w:rPr>
        <w:t>. Retrieved from https://edoc.ub.uni-muenchen.de/20373/</w:t>
      </w:r>
    </w:p>
    <w:p w14:paraId="3619E806"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&amp; Wink, L. (2019). </w:t>
      </w:r>
      <w:r w:rsidRPr="001E31C4">
        <w:rPr>
          <w:rFonts w:ascii="Calibri" w:hAnsi="Calibri" w:cs="Calibri"/>
          <w:i/>
          <w:iCs/>
          <w:noProof/>
          <w:szCs w:val="24"/>
        </w:rPr>
        <w:t>LST : A lesion segmentation tool for SPM</w:t>
      </w:r>
      <w:r w:rsidRPr="001E31C4">
        <w:rPr>
          <w:rFonts w:ascii="Calibri" w:hAnsi="Calibri" w:cs="Calibri"/>
          <w:noProof/>
          <w:szCs w:val="24"/>
        </w:rPr>
        <w:t>. Retrieved from https://edoc.ub.uni-muenchen.de/20373/</w:t>
      </w:r>
    </w:p>
    <w:p w14:paraId="1AE711C3"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rPr>
      </w:pPr>
      <w:r w:rsidRPr="001E31C4">
        <w:rPr>
          <w:rFonts w:ascii="Calibri" w:hAnsi="Calibri" w:cs="Calibri"/>
          <w:noProof/>
          <w:szCs w:val="24"/>
        </w:rPr>
        <w:lastRenderedPageBreak/>
        <w:t xml:space="preserve">Uddin, L. Q., Yeo, T. B. T., &amp; Spreng, N. R. (2019). Towards a universal taxonomy of macro-scale functional human brain networks. </w:t>
      </w:r>
      <w:r w:rsidRPr="001E31C4">
        <w:rPr>
          <w:rFonts w:ascii="Calibri" w:hAnsi="Calibri" w:cs="Calibri"/>
          <w:i/>
          <w:iCs/>
          <w:noProof/>
          <w:szCs w:val="24"/>
        </w:rPr>
        <w:t>Brain Topography</w:t>
      </w:r>
      <w:r w:rsidRPr="001E31C4">
        <w:rPr>
          <w:rFonts w:ascii="Calibri" w:hAnsi="Calibri" w:cs="Calibri"/>
          <w:noProof/>
          <w:szCs w:val="24"/>
        </w:rPr>
        <w:t xml:space="preserve">, </w:t>
      </w:r>
      <w:r w:rsidRPr="001E31C4">
        <w:rPr>
          <w:rFonts w:ascii="Calibri" w:hAnsi="Calibri" w:cs="Calibri"/>
          <w:i/>
          <w:iCs/>
          <w:noProof/>
          <w:szCs w:val="24"/>
        </w:rPr>
        <w:t>32</w:t>
      </w:r>
      <w:r w:rsidRPr="001E31C4">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0998C43F" w14:textId="01351015"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7"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08"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7D4057" w:rsidP="00310B99">
      <w:pPr>
        <w:pStyle w:val="ListParagraph"/>
        <w:rPr>
          <w:sz w:val="18"/>
          <w:szCs w:val="18"/>
          <w:lang w:val="en-US"/>
        </w:rPr>
      </w:pPr>
      <w:hyperlink r:id="rId109"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7D4057" w:rsidP="00310B99">
      <w:pPr>
        <w:pStyle w:val="ListParagraph"/>
        <w:rPr>
          <w:sz w:val="18"/>
          <w:szCs w:val="18"/>
          <w:lang w:val="en-US"/>
        </w:rPr>
      </w:pPr>
      <w:hyperlink r:id="rId111"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2"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3"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lastRenderedPageBreak/>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6"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7"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2" w:name="Note_5"/>
      <w:bookmarkEnd w:id="12"/>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proofErr w:type="spellStart"/>
      <w:r w:rsidRPr="006303BD">
        <w:rPr>
          <w:lang w:val="en-US"/>
        </w:rPr>
        <w:t>smoothAROMAnonaggr</w:t>
      </w:r>
      <w:proofErr w:type="spellEnd"/>
      <w:r>
        <w:rPr>
          <w:lang w:val="en-US"/>
        </w:rPr>
        <w:t xml:space="preserve"> name showing you that the file has been ICA-AROMA denoised. </w:t>
      </w:r>
      <w:r w:rsidRPr="006303BD">
        <w:rPr>
          <w:lang w:val="en-US"/>
        </w:rPr>
        <w:t xml:space="preserve">That being said, for each functional bold acquisition, </w:t>
      </w:r>
      <w:proofErr w:type="spellStart"/>
      <w:r w:rsidRPr="006303BD">
        <w:rPr>
          <w:lang w:val="en-US"/>
        </w:rPr>
        <w:t>fmriprep</w:t>
      </w:r>
      <w:proofErr w:type="spellEnd"/>
      <w:r w:rsidRPr="006303BD">
        <w:rPr>
          <w:lang w:val="en-US"/>
        </w:rPr>
        <w:t xml:space="preserve"> provides a corresponding *desc-</w:t>
      </w:r>
      <w:proofErr w:type="spellStart"/>
      <w:r w:rsidRPr="006303BD">
        <w:rPr>
          <w:lang w:val="en-US"/>
        </w:rPr>
        <w:t>confounds_timeseries.tsv</w:t>
      </w:r>
      <w:proofErr w:type="spellEnd"/>
      <w:r w:rsidRPr="006303BD">
        <w:rPr>
          <w:lang w:val="en-US"/>
        </w:rPr>
        <w:t xml:space="preserve"> file, which contains columns of confounds which can be incorporated into your design matrix or denoising procedure</w:t>
      </w:r>
      <w:r>
        <w:rPr>
          <w:lang w:val="en-US"/>
        </w:rPr>
        <w:t xml:space="preserve"> – and therefore be able to apply ICA-AROMA to other templates. </w:t>
      </w:r>
      <w:hyperlink r:id="rId118"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3" w:name="Note_6"/>
      <w:bookmarkEnd w:id="13"/>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19"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20"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C1F39BF"/>
    <w:multiLevelType w:val="hybridMultilevel"/>
    <w:tmpl w:val="2E48C7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7"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5"/>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6"/>
  </w:num>
  <w:num w:numId="11">
    <w:abstractNumId w:val="9"/>
  </w:num>
  <w:num w:numId="12">
    <w:abstractNumId w:val="3"/>
  </w:num>
  <w:num w:numId="13">
    <w:abstractNumId w:val="8"/>
  </w:num>
  <w:num w:numId="14">
    <w:abstractNumId w:val="5"/>
  </w:num>
  <w:num w:numId="15">
    <w:abstractNumId w:val="17"/>
  </w:num>
  <w:num w:numId="16">
    <w:abstractNumId w:val="11"/>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1F9C"/>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59BB"/>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1637F"/>
    <w:rsid w:val="007220C4"/>
    <w:rsid w:val="00723203"/>
    <w:rsid w:val="00734B0E"/>
    <w:rsid w:val="007673B1"/>
    <w:rsid w:val="00767C13"/>
    <w:rsid w:val="007701DF"/>
    <w:rsid w:val="0077676B"/>
    <w:rsid w:val="007778A6"/>
    <w:rsid w:val="00781048"/>
    <w:rsid w:val="00783C3F"/>
    <w:rsid w:val="00797778"/>
    <w:rsid w:val="00797F7F"/>
    <w:rsid w:val="007A15EB"/>
    <w:rsid w:val="007A2DA7"/>
    <w:rsid w:val="007A33C9"/>
    <w:rsid w:val="007A53FE"/>
    <w:rsid w:val="007C5682"/>
    <w:rsid w:val="007D4057"/>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36427"/>
    <w:rsid w:val="0095076A"/>
    <w:rsid w:val="00955B1D"/>
    <w:rsid w:val="00964E88"/>
    <w:rsid w:val="009751CC"/>
    <w:rsid w:val="009768F6"/>
    <w:rsid w:val="00985B60"/>
    <w:rsid w:val="00987D20"/>
    <w:rsid w:val="00990416"/>
    <w:rsid w:val="009B3FC0"/>
    <w:rsid w:val="009C3EFA"/>
    <w:rsid w:val="009D083F"/>
    <w:rsid w:val="009D197B"/>
    <w:rsid w:val="009E5658"/>
    <w:rsid w:val="009E648C"/>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33E"/>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fsl.fmrib.ox.ac.uk/fsl/fslwiki/FIX"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oi.org/10.5281/zenodo.4284075" TargetMode="External"/><Relationship Id="rId16" Type="http://schemas.openxmlformats.org/officeDocument/2006/relationships/image" Target="media/image5.png"/><Relationship Id="rId107" Type="http://schemas.openxmlformats.org/officeDocument/2006/relationships/hyperlink" Target="https://www.guguweb.com/2019/02/07/how-to-move-docker-data-directory-to-another-location-on-ubuntu/" TargetMode="External"/><Relationship Id="rId11" Type="http://schemas.openxmlformats.org/officeDocument/2006/relationships/hyperlink" Target="https://osf.io/fkyht/"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community.mrtrix.org/t/wrong-position-of-connectome-nodes/2172/2" TargetMode="External"/><Relationship Id="rId113" Type="http://schemas.openxmlformats.org/officeDocument/2006/relationships/hyperlink" Target="https://sourceforge.net/projects/vcxsrv/" TargetMode="External"/><Relationship Id="rId118" Type="http://schemas.openxmlformats.org/officeDocument/2006/relationships/hyperlink" Target="https://neurostars.org/t/fmriprep-ica-aroma-output-and-alternative-templates/19773/2" TargetMode="Externa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hyperlink" Target="https://andysbrainbook.readthedocs.io/en/latest/FreeSurfer/FS_ShortCourse/FS_04_ReconAllParallel.html" TargetMode="External"/><Relationship Id="rId116" Type="http://schemas.openxmlformats.org/officeDocument/2006/relationships/hyperlink" Target="https://fmriprep.org/en/stable/workflows.html"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www.gnu.org/software/parallel/parallel_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neuroimaging-core-docs.readthedocs.io/en/latest/pages/atlases.html" TargetMode="External"/><Relationship Id="rId114" Type="http://schemas.openxmlformats.org/officeDocument/2006/relationships/image" Target="media/image72.png"/><Relationship Id="rId119" Type="http://schemas.openxmlformats.org/officeDocument/2006/relationships/hyperlink" Target="https://community.mrtrix.org/t/5ttgen-fsl-error-only-0-of-10-structures-were-segmented-successfully/1448/9" TargetMode="Externa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image" Target="media/image67.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blog.cogneurostats.com/2013/06/10/parallelizing-freesurfer/"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image" Target="media/image70.png"/><Relationship Id="rId120" Type="http://schemas.openxmlformats.org/officeDocument/2006/relationships/hyperlink" Target="https://fsl.fmrib.ox.ac.uk/fsl/fslwiki/Orientation%20Explained"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surfer.nmr.mgh.harvard.edu/fswiki/recon-all"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71.png"/><Relationship Id="rId115"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47317</TotalTime>
  <Pages>50</Pages>
  <Words>10200</Words>
  <Characters>49475</Characters>
  <Application>Microsoft Office Word</Application>
  <DocSecurity>0</DocSecurity>
  <Lines>1546</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398</cp:revision>
  <dcterms:created xsi:type="dcterms:W3CDTF">2020-08-07T05:35:00Z</dcterms:created>
  <dcterms:modified xsi:type="dcterms:W3CDTF">2022-05-05T22:49:00Z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